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57961" w:rsidRDefault="00000000">
      <w:pPr>
        <w:shd w:val="clear" w:color="auto" w:fill="FFFFFF"/>
        <w:spacing w:after="0"/>
        <w:jc w:val="center"/>
        <w:rPr>
          <w:rFonts w:ascii="Calibri" w:hAnsi="Calibri"/>
          <w:b/>
          <w:color w:val="000000"/>
          <w:sz w:val="32"/>
          <w:szCs w:val="32"/>
        </w:rPr>
      </w:pPr>
      <w:r>
        <w:rPr>
          <w:noProof/>
        </w:rPr>
        <w:drawing>
          <wp:inline distT="0" distB="0" distL="0" distR="0">
            <wp:extent cx="1094740" cy="618490"/>
            <wp:effectExtent l="0" t="0" r="0"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5"/>
                    <a:stretch>
                      <a:fillRect/>
                    </a:stretch>
                  </pic:blipFill>
                  <pic:spPr bwMode="auto">
                    <a:xfrm>
                      <a:off x="0" y="0"/>
                      <a:ext cx="1094740" cy="618490"/>
                    </a:xfrm>
                    <a:prstGeom prst="rect">
                      <a:avLst/>
                    </a:prstGeom>
                  </pic:spPr>
                </pic:pic>
              </a:graphicData>
            </a:graphic>
          </wp:inline>
        </w:drawing>
      </w:r>
    </w:p>
    <w:p w:rsidR="00046B77" w:rsidRDefault="00046B77">
      <w:pPr>
        <w:shd w:val="clear" w:color="auto" w:fill="FFFFFF"/>
        <w:tabs>
          <w:tab w:val="left" w:pos="709"/>
        </w:tabs>
        <w:spacing w:after="0"/>
        <w:ind w:right="-1"/>
        <w:jc w:val="center"/>
        <w:rPr>
          <w:rFonts w:cstheme="minorHAnsi"/>
          <w:u w:val="single"/>
          <w:lang w:eastAsia="it-IT"/>
        </w:rPr>
      </w:pPr>
    </w:p>
    <w:p w:rsidR="00B57961" w:rsidRDefault="00000000">
      <w:pPr>
        <w:shd w:val="clear" w:color="auto" w:fill="FFFFFF"/>
        <w:tabs>
          <w:tab w:val="left" w:pos="709"/>
        </w:tabs>
        <w:spacing w:after="0"/>
        <w:ind w:right="-1"/>
        <w:jc w:val="center"/>
        <w:rPr>
          <w:rFonts w:cstheme="minorHAnsi"/>
          <w:b/>
          <w:bCs/>
          <w:sz w:val="32"/>
          <w:szCs w:val="32"/>
          <w:lang w:eastAsia="it-IT"/>
        </w:rPr>
      </w:pPr>
      <w:r>
        <w:rPr>
          <w:rFonts w:cstheme="minorHAnsi"/>
          <w:u w:val="single"/>
          <w:lang w:eastAsia="it-IT"/>
        </w:rPr>
        <w:t>Comunicato Stampa</w:t>
      </w:r>
      <w:r>
        <w:rPr>
          <w:rFonts w:cstheme="minorHAnsi"/>
          <w:b/>
          <w:bCs/>
          <w:sz w:val="32"/>
          <w:szCs w:val="32"/>
          <w:lang w:eastAsia="it-IT"/>
        </w:rPr>
        <w:t xml:space="preserve"> </w:t>
      </w:r>
    </w:p>
    <w:p w:rsidR="00B57961" w:rsidRPr="000C3F21" w:rsidRDefault="00B57961" w:rsidP="002B5EB1">
      <w:pPr>
        <w:shd w:val="clear" w:color="auto" w:fill="FFFFFF"/>
        <w:tabs>
          <w:tab w:val="left" w:pos="709"/>
        </w:tabs>
        <w:spacing w:after="0"/>
        <w:ind w:left="-142" w:right="-87"/>
        <w:jc w:val="center"/>
        <w:rPr>
          <w:rFonts w:cstheme="minorHAnsi"/>
          <w:sz w:val="15"/>
          <w:szCs w:val="15"/>
          <w:u w:val="single"/>
          <w:lang w:eastAsia="it-IT"/>
        </w:rPr>
      </w:pPr>
    </w:p>
    <w:p w:rsidR="00660937" w:rsidRPr="002B5EB1" w:rsidRDefault="00660937" w:rsidP="002B5EB1">
      <w:pPr>
        <w:pStyle w:val="NormaleWeb"/>
        <w:shd w:val="clear" w:color="auto" w:fill="FFFFFF"/>
        <w:spacing w:beforeAutospacing="0" w:after="0" w:afterAutospacing="0"/>
        <w:ind w:left="-142" w:right="-87"/>
        <w:jc w:val="center"/>
        <w:rPr>
          <w:rFonts w:asciiTheme="minorHAnsi" w:hAnsiTheme="minorHAnsi" w:cstheme="minorHAnsi"/>
          <w:b/>
          <w:bCs/>
          <w:i/>
          <w:iCs/>
          <w:sz w:val="32"/>
          <w:szCs w:val="32"/>
        </w:rPr>
      </w:pPr>
      <w:r w:rsidRPr="002B5EB1">
        <w:rPr>
          <w:rFonts w:ascii="Calibri" w:hAnsi="Calibri" w:cs="Calibri"/>
          <w:b/>
          <w:bCs/>
          <w:i/>
          <w:iCs/>
          <w:sz w:val="32"/>
          <w:szCs w:val="32"/>
          <w:shd w:val="clear" w:color="auto" w:fill="FFFFFF"/>
        </w:rPr>
        <w:t>"Le ceramiche dei Viceré. I reperti provenienti dal pozzo di Palazzo Vecchio"</w:t>
      </w:r>
    </w:p>
    <w:p w:rsidR="00B57961" w:rsidRPr="006E39D4" w:rsidRDefault="00B57961">
      <w:pPr>
        <w:pStyle w:val="NormaleWeb"/>
        <w:shd w:val="clear" w:color="auto" w:fill="FFFFFF"/>
        <w:spacing w:beforeAutospacing="0" w:after="0" w:afterAutospacing="0"/>
        <w:jc w:val="center"/>
        <w:rPr>
          <w:rFonts w:asciiTheme="minorHAnsi" w:hAnsiTheme="minorHAnsi" w:cstheme="minorHAnsi"/>
          <w:i/>
          <w:iCs/>
          <w:sz w:val="20"/>
          <w:szCs w:val="20"/>
        </w:rPr>
      </w:pPr>
    </w:p>
    <w:p w:rsidR="002B5EB1" w:rsidRDefault="00000000" w:rsidP="002B5EB1">
      <w:pPr>
        <w:pStyle w:val="NormaleWeb"/>
        <w:shd w:val="clear" w:color="auto" w:fill="FFFFFF"/>
        <w:spacing w:beforeAutospacing="0" w:after="0" w:afterAutospacing="0"/>
        <w:ind w:left="-142"/>
        <w:jc w:val="center"/>
        <w:rPr>
          <w:rFonts w:asciiTheme="minorHAnsi" w:hAnsiTheme="minorHAnsi" w:cstheme="minorHAnsi"/>
          <w:i/>
          <w:iCs/>
          <w:sz w:val="28"/>
          <w:szCs w:val="28"/>
        </w:rPr>
      </w:pPr>
      <w:r w:rsidRPr="006E39D4">
        <w:rPr>
          <w:rFonts w:asciiTheme="minorHAnsi" w:hAnsiTheme="minorHAnsi" w:cstheme="minorHAnsi"/>
          <w:i/>
          <w:iCs/>
          <w:sz w:val="28"/>
          <w:szCs w:val="28"/>
        </w:rPr>
        <w:t xml:space="preserve">Apre una </w:t>
      </w:r>
      <w:r w:rsidR="00046B77">
        <w:rPr>
          <w:rFonts w:asciiTheme="minorHAnsi" w:hAnsiTheme="minorHAnsi" w:cstheme="minorHAnsi"/>
          <w:i/>
          <w:iCs/>
          <w:sz w:val="28"/>
          <w:szCs w:val="28"/>
        </w:rPr>
        <w:t xml:space="preserve">piccola </w:t>
      </w:r>
      <w:r w:rsidRPr="006E39D4">
        <w:rPr>
          <w:rFonts w:asciiTheme="minorHAnsi" w:hAnsiTheme="minorHAnsi" w:cstheme="minorHAnsi"/>
          <w:i/>
          <w:iCs/>
          <w:sz w:val="28"/>
          <w:szCs w:val="28"/>
        </w:rPr>
        <w:t xml:space="preserve">mostra </w:t>
      </w:r>
      <w:r w:rsidR="0032339F">
        <w:rPr>
          <w:rFonts w:asciiTheme="minorHAnsi" w:hAnsiTheme="minorHAnsi" w:cstheme="minorHAnsi"/>
          <w:i/>
          <w:iCs/>
          <w:sz w:val="28"/>
          <w:szCs w:val="28"/>
        </w:rPr>
        <w:t xml:space="preserve">permanente </w:t>
      </w:r>
      <w:r w:rsidRPr="006E39D4">
        <w:rPr>
          <w:rFonts w:asciiTheme="minorHAnsi" w:hAnsiTheme="minorHAnsi" w:cstheme="minorHAnsi"/>
          <w:i/>
          <w:iCs/>
          <w:sz w:val="28"/>
          <w:szCs w:val="28"/>
        </w:rPr>
        <w:t>con 17 reperti trovati tra</w:t>
      </w:r>
      <w:r w:rsidR="002B5EB1">
        <w:rPr>
          <w:rFonts w:asciiTheme="minorHAnsi" w:hAnsiTheme="minorHAnsi" w:cstheme="minorHAnsi"/>
          <w:i/>
          <w:iCs/>
          <w:sz w:val="28"/>
          <w:szCs w:val="28"/>
        </w:rPr>
        <w:t xml:space="preserve"> </w:t>
      </w:r>
      <w:r w:rsidRPr="006E39D4">
        <w:rPr>
          <w:rFonts w:asciiTheme="minorHAnsi" w:hAnsiTheme="minorHAnsi" w:cstheme="minorHAnsi"/>
          <w:i/>
          <w:iCs/>
          <w:sz w:val="28"/>
          <w:szCs w:val="28"/>
        </w:rPr>
        <w:t>oltre 5000 frammenti</w:t>
      </w:r>
      <w:r w:rsidR="002B5EB1">
        <w:rPr>
          <w:rFonts w:asciiTheme="minorHAnsi" w:hAnsiTheme="minorHAnsi" w:cstheme="minorHAnsi"/>
          <w:i/>
          <w:iCs/>
          <w:sz w:val="28"/>
          <w:szCs w:val="28"/>
        </w:rPr>
        <w:t xml:space="preserve"> ù</w:t>
      </w:r>
    </w:p>
    <w:p w:rsidR="002B5EB1" w:rsidRPr="002B5EB1" w:rsidRDefault="002B5EB1" w:rsidP="002B5EB1">
      <w:pPr>
        <w:pStyle w:val="NormaleWeb"/>
        <w:shd w:val="clear" w:color="auto" w:fill="FFFFFF"/>
        <w:spacing w:beforeAutospacing="0" w:after="0" w:afterAutospacing="0"/>
        <w:ind w:left="-142"/>
        <w:jc w:val="center"/>
        <w:rPr>
          <w:rFonts w:asciiTheme="minorHAnsi" w:hAnsiTheme="minorHAnsi" w:cstheme="minorHAnsi"/>
          <w:i/>
          <w:iCs/>
          <w:sz w:val="28"/>
          <w:szCs w:val="28"/>
        </w:rPr>
      </w:pPr>
      <w:r>
        <w:rPr>
          <w:rFonts w:asciiTheme="minorHAnsi" w:hAnsiTheme="minorHAnsi" w:cstheme="minorHAnsi"/>
          <w:i/>
          <w:iCs/>
          <w:sz w:val="28"/>
          <w:szCs w:val="28"/>
        </w:rPr>
        <w:t>nella sala che introduce ai i nuovi spazi ripristinati che  saranno dedicati al bookshop</w:t>
      </w:r>
    </w:p>
    <w:p w:rsidR="00B57961" w:rsidRPr="006E39D4" w:rsidRDefault="00B57961">
      <w:pPr>
        <w:pStyle w:val="NormaleWeb"/>
        <w:shd w:val="clear" w:color="auto" w:fill="FFFFFF"/>
        <w:spacing w:beforeAutospacing="0" w:after="0" w:afterAutospacing="0"/>
        <w:jc w:val="center"/>
        <w:rPr>
          <w:rFonts w:asciiTheme="minorHAnsi" w:hAnsiTheme="minorHAnsi" w:cstheme="minorHAnsi"/>
          <w:i/>
          <w:iCs/>
          <w:sz w:val="28"/>
          <w:szCs w:val="28"/>
        </w:rPr>
      </w:pPr>
    </w:p>
    <w:p w:rsidR="003B2FDD" w:rsidRPr="00046B77" w:rsidRDefault="00000000" w:rsidP="00046B77">
      <w:pPr>
        <w:pStyle w:val="NormaleWeb"/>
        <w:shd w:val="clear" w:color="auto" w:fill="FFFFFF"/>
        <w:spacing w:beforeAutospacing="0" w:after="0" w:afterAutospacing="0"/>
        <w:rPr>
          <w:rFonts w:asciiTheme="minorHAnsi" w:eastAsia="Times New Roman" w:hAnsiTheme="minorHAnsi" w:cstheme="minorHAnsi"/>
          <w:sz w:val="22"/>
          <w:szCs w:val="22"/>
        </w:rPr>
      </w:pPr>
      <w:r w:rsidRPr="006E39D4">
        <w:rPr>
          <w:rFonts w:asciiTheme="minorHAnsi" w:eastAsia="Times New Roman" w:hAnsiTheme="minorHAnsi" w:cstheme="minorHAnsi"/>
          <w:i/>
          <w:iCs/>
          <w:sz w:val="22"/>
          <w:szCs w:val="22"/>
        </w:rPr>
        <w:t xml:space="preserve">Napoli, 13 </w:t>
      </w:r>
      <w:r w:rsidR="002B5EB1">
        <w:rPr>
          <w:rFonts w:asciiTheme="minorHAnsi" w:eastAsia="Times New Roman" w:hAnsiTheme="minorHAnsi" w:cstheme="minorHAnsi"/>
          <w:i/>
          <w:iCs/>
          <w:sz w:val="22"/>
          <w:szCs w:val="22"/>
        </w:rPr>
        <w:t>dicembre</w:t>
      </w:r>
      <w:r w:rsidRPr="006E39D4">
        <w:rPr>
          <w:rFonts w:asciiTheme="minorHAnsi" w:eastAsia="Times New Roman" w:hAnsiTheme="minorHAnsi" w:cstheme="minorHAnsi"/>
          <w:i/>
          <w:iCs/>
          <w:sz w:val="22"/>
          <w:szCs w:val="22"/>
        </w:rPr>
        <w:t xml:space="preserve"> 2024</w:t>
      </w:r>
      <w:r w:rsidRPr="006E39D4">
        <w:rPr>
          <w:rFonts w:asciiTheme="minorHAnsi" w:eastAsia="Times New Roman" w:hAnsiTheme="minorHAnsi" w:cstheme="minorHAnsi"/>
          <w:sz w:val="22"/>
          <w:szCs w:val="22"/>
        </w:rPr>
        <w:t xml:space="preserve"> – Sono stati inaugurati i nuovi spazi che saranno riservati al bookshop del Palazzo Reale di Napoli </w:t>
      </w:r>
      <w:r w:rsidR="00046B77">
        <w:rPr>
          <w:rFonts w:asciiTheme="minorHAnsi" w:eastAsia="Times New Roman" w:hAnsiTheme="minorHAnsi" w:cstheme="minorHAnsi"/>
          <w:sz w:val="22"/>
          <w:szCs w:val="22"/>
        </w:rPr>
        <w:t>-</w:t>
      </w:r>
      <w:r w:rsidR="00660937">
        <w:rPr>
          <w:rFonts w:asciiTheme="minorHAnsi" w:eastAsia="Times New Roman" w:hAnsiTheme="minorHAnsi" w:cstheme="minorHAnsi"/>
          <w:sz w:val="22"/>
          <w:szCs w:val="22"/>
        </w:rPr>
        <w:t xml:space="preserve"> </w:t>
      </w:r>
      <w:r w:rsidR="00046B77">
        <w:rPr>
          <w:rFonts w:asciiTheme="minorHAnsi" w:eastAsia="Times New Roman" w:hAnsiTheme="minorHAnsi" w:cstheme="minorHAnsi"/>
          <w:sz w:val="22"/>
          <w:szCs w:val="22"/>
        </w:rPr>
        <w:t xml:space="preserve">che verrà aperto nella prossima  primavera - </w:t>
      </w:r>
      <w:r w:rsidR="00660937">
        <w:rPr>
          <w:rFonts w:asciiTheme="minorHAnsi" w:eastAsia="Times New Roman" w:hAnsiTheme="minorHAnsi" w:cstheme="minorHAnsi"/>
          <w:sz w:val="22"/>
          <w:szCs w:val="22"/>
        </w:rPr>
        <w:t xml:space="preserve">e </w:t>
      </w:r>
      <w:r w:rsidRPr="006E39D4">
        <w:rPr>
          <w:rFonts w:asciiTheme="minorHAnsi" w:eastAsia="Times New Roman" w:hAnsiTheme="minorHAnsi" w:cstheme="minorHAnsi"/>
          <w:sz w:val="22"/>
          <w:szCs w:val="22"/>
        </w:rPr>
        <w:t xml:space="preserve">che si trovano nella parte terminale del percorso di visita. </w:t>
      </w:r>
      <w:r w:rsidR="00EB4C4A">
        <w:rPr>
          <w:rFonts w:asciiTheme="minorHAnsi" w:eastAsia="Times New Roman" w:hAnsiTheme="minorHAnsi" w:cstheme="minorHAnsi"/>
          <w:sz w:val="22"/>
          <w:szCs w:val="22"/>
        </w:rPr>
        <w:t>Oltre a creare un nuovo spazio di accoglienza</w:t>
      </w:r>
      <w:r w:rsidR="00046B77">
        <w:rPr>
          <w:rFonts w:asciiTheme="minorHAnsi" w:eastAsia="Times New Roman" w:hAnsiTheme="minorHAnsi" w:cstheme="minorHAnsi"/>
          <w:sz w:val="22"/>
          <w:szCs w:val="22"/>
        </w:rPr>
        <w:t>, i cui la</w:t>
      </w:r>
      <w:r w:rsidR="000C3F21">
        <w:rPr>
          <w:rFonts w:asciiTheme="minorHAnsi" w:eastAsia="Times New Roman" w:hAnsiTheme="minorHAnsi" w:cstheme="minorHAnsi"/>
          <w:sz w:val="22"/>
          <w:szCs w:val="22"/>
        </w:rPr>
        <w:t>v</w:t>
      </w:r>
      <w:r w:rsidR="00046B77">
        <w:rPr>
          <w:rFonts w:asciiTheme="minorHAnsi" w:eastAsia="Times New Roman" w:hAnsiTheme="minorHAnsi" w:cstheme="minorHAnsi"/>
          <w:sz w:val="22"/>
          <w:szCs w:val="22"/>
        </w:rPr>
        <w:t xml:space="preserve">ori sono stati coordinati dall’architetto </w:t>
      </w:r>
      <w:r w:rsidR="00046B77" w:rsidRPr="000C3F21">
        <w:rPr>
          <w:rFonts w:asciiTheme="minorHAnsi" w:eastAsia="Times New Roman" w:hAnsiTheme="minorHAnsi" w:cstheme="minorHAnsi"/>
          <w:b/>
          <w:bCs/>
          <w:sz w:val="22"/>
          <w:szCs w:val="22"/>
        </w:rPr>
        <w:t>Almerinda Padricelli</w:t>
      </w:r>
      <w:r w:rsidR="00046B77">
        <w:rPr>
          <w:rFonts w:asciiTheme="minorHAnsi" w:eastAsia="Times New Roman" w:hAnsiTheme="minorHAnsi" w:cstheme="minorHAnsi"/>
          <w:sz w:val="22"/>
          <w:szCs w:val="22"/>
        </w:rPr>
        <w:t xml:space="preserve">, </w:t>
      </w:r>
      <w:r w:rsidR="00EB4C4A">
        <w:rPr>
          <w:rFonts w:asciiTheme="minorHAnsi" w:eastAsia="Times New Roman" w:hAnsiTheme="minorHAnsi" w:cstheme="minorHAnsi"/>
          <w:sz w:val="22"/>
          <w:szCs w:val="22"/>
        </w:rPr>
        <w:t xml:space="preserve">sono stati messi in </w:t>
      </w:r>
      <w:r w:rsidR="00252643">
        <w:rPr>
          <w:rFonts w:asciiTheme="minorHAnsi" w:eastAsia="Times New Roman" w:hAnsiTheme="minorHAnsi" w:cstheme="minorHAnsi"/>
          <w:sz w:val="22"/>
          <w:szCs w:val="22"/>
        </w:rPr>
        <w:t>risalto</w:t>
      </w:r>
      <w:r w:rsidR="00EB4C4A">
        <w:rPr>
          <w:rFonts w:asciiTheme="minorHAnsi" w:eastAsia="Times New Roman" w:hAnsiTheme="minorHAnsi" w:cstheme="minorHAnsi"/>
          <w:sz w:val="22"/>
          <w:szCs w:val="22"/>
        </w:rPr>
        <w:t xml:space="preserve"> gli scavi archeologici </w:t>
      </w:r>
      <w:r w:rsidR="003B2FDD">
        <w:rPr>
          <w:rFonts w:asciiTheme="minorHAnsi" w:eastAsia="Times New Roman" w:hAnsiTheme="minorHAnsi" w:cstheme="minorHAnsi"/>
          <w:sz w:val="22"/>
          <w:szCs w:val="22"/>
        </w:rPr>
        <w:t xml:space="preserve"> di un pozzo e di alcuni camminamenti </w:t>
      </w:r>
      <w:r w:rsidR="009A48C9">
        <w:rPr>
          <w:rFonts w:asciiTheme="minorHAnsi" w:eastAsia="Times New Roman" w:hAnsiTheme="minorHAnsi" w:cstheme="minorHAnsi"/>
          <w:sz w:val="22"/>
          <w:szCs w:val="22"/>
        </w:rPr>
        <w:t xml:space="preserve">( XV e XVI secolo) </w:t>
      </w:r>
      <w:r w:rsidR="003B2FDD">
        <w:rPr>
          <w:rFonts w:asciiTheme="minorHAnsi" w:eastAsia="Times New Roman" w:hAnsiTheme="minorHAnsi" w:cstheme="minorHAnsi"/>
          <w:sz w:val="22"/>
          <w:szCs w:val="22"/>
        </w:rPr>
        <w:t>dove sono stati trovat</w:t>
      </w:r>
      <w:r w:rsidR="00660937">
        <w:rPr>
          <w:rFonts w:asciiTheme="minorHAnsi" w:eastAsia="Times New Roman" w:hAnsiTheme="minorHAnsi" w:cstheme="minorHAnsi"/>
          <w:sz w:val="22"/>
          <w:szCs w:val="22"/>
        </w:rPr>
        <w:t>i</w:t>
      </w:r>
      <w:r w:rsidR="003B2FDD">
        <w:rPr>
          <w:rFonts w:asciiTheme="minorHAnsi" w:eastAsia="Times New Roman" w:hAnsiTheme="minorHAnsi" w:cstheme="minorHAnsi"/>
          <w:sz w:val="22"/>
          <w:szCs w:val="22"/>
        </w:rPr>
        <w:t xml:space="preserve"> circa 5000 framment</w:t>
      </w:r>
      <w:r w:rsidR="002B5EB1">
        <w:rPr>
          <w:rFonts w:asciiTheme="minorHAnsi" w:eastAsia="Times New Roman" w:hAnsiTheme="minorHAnsi" w:cstheme="minorHAnsi"/>
          <w:sz w:val="22"/>
          <w:szCs w:val="22"/>
        </w:rPr>
        <w:t>i tra cui 17 reperti che sono stati restaurati e messi in mostra nella saletta che introduce al bookshop</w:t>
      </w:r>
      <w:r w:rsidR="00660937">
        <w:rPr>
          <w:rFonts w:asciiTheme="minorHAnsi" w:eastAsia="Times New Roman" w:hAnsiTheme="minorHAnsi" w:cstheme="minorHAnsi"/>
          <w:sz w:val="22"/>
          <w:szCs w:val="22"/>
        </w:rPr>
        <w:t xml:space="preserve"> </w:t>
      </w:r>
      <w:r w:rsidR="002B5EB1">
        <w:rPr>
          <w:rFonts w:asciiTheme="minorHAnsi" w:eastAsia="Times New Roman" w:hAnsiTheme="minorHAnsi" w:cstheme="minorHAnsi"/>
          <w:sz w:val="22"/>
          <w:szCs w:val="22"/>
        </w:rPr>
        <w:t>.</w:t>
      </w:r>
    </w:p>
    <w:p w:rsidR="002B5EB1" w:rsidRDefault="002B5EB1" w:rsidP="00046B77">
      <w:pPr>
        <w:pStyle w:val="NormaleWeb"/>
        <w:shd w:val="clear" w:color="auto" w:fill="FFFFFF"/>
        <w:spacing w:beforeAutospacing="0" w:after="0" w:afterAutospacing="0"/>
        <w:rPr>
          <w:rFonts w:asciiTheme="minorHAnsi" w:hAnsiTheme="minorHAnsi" w:cstheme="minorHAnsi"/>
          <w:b/>
          <w:bCs/>
          <w:sz w:val="22"/>
          <w:szCs w:val="22"/>
        </w:rPr>
      </w:pPr>
    </w:p>
    <w:p w:rsidR="00B57961" w:rsidRPr="006E39D4" w:rsidRDefault="00000000" w:rsidP="00046B77">
      <w:pPr>
        <w:pStyle w:val="NormaleWeb"/>
        <w:shd w:val="clear" w:color="auto" w:fill="FFFFFF"/>
        <w:spacing w:beforeAutospacing="0" w:after="0" w:afterAutospacing="0"/>
        <w:rPr>
          <w:rFonts w:asciiTheme="minorHAnsi" w:hAnsiTheme="minorHAnsi" w:cstheme="minorHAnsi"/>
          <w:b/>
          <w:bCs/>
          <w:sz w:val="22"/>
          <w:szCs w:val="22"/>
        </w:rPr>
      </w:pPr>
      <w:r w:rsidRPr="006E39D4">
        <w:rPr>
          <w:rFonts w:asciiTheme="minorHAnsi" w:hAnsiTheme="minorHAnsi" w:cstheme="minorHAnsi"/>
          <w:b/>
          <w:bCs/>
          <w:sz w:val="22"/>
          <w:szCs w:val="22"/>
        </w:rPr>
        <w:t>La mostra</w:t>
      </w:r>
    </w:p>
    <w:p w:rsidR="002B5EB1" w:rsidRDefault="00000000" w:rsidP="00046B77">
      <w:pPr>
        <w:spacing w:after="60" w:line="240" w:lineRule="auto"/>
        <w:rPr>
          <w:rFonts w:eastAsia="Times New Roman" w:cstheme="minorHAnsi"/>
          <w:sz w:val="22"/>
          <w:szCs w:val="22"/>
        </w:rPr>
      </w:pPr>
      <w:r w:rsidRPr="006E39D4">
        <w:rPr>
          <w:rFonts w:cstheme="minorHAnsi"/>
          <w:i/>
          <w:iCs/>
          <w:sz w:val="22"/>
          <w:szCs w:val="22"/>
          <w:shd w:val="clear" w:color="auto" w:fill="FFFFFF"/>
        </w:rPr>
        <w:t xml:space="preserve">"Le ceramiche dei Viceré. I reperti provenienti dal pozzo di Palazzo Vecchio" </w:t>
      </w:r>
      <w:r w:rsidRPr="006E39D4">
        <w:rPr>
          <w:rFonts w:cstheme="minorHAnsi"/>
          <w:sz w:val="22"/>
          <w:szCs w:val="22"/>
          <w:shd w:val="clear" w:color="auto" w:fill="FFFFFF"/>
        </w:rPr>
        <w:t xml:space="preserve">è il titolo dell’esposizione permanente aperta </w:t>
      </w:r>
      <w:r w:rsidR="002B5EB1">
        <w:rPr>
          <w:rFonts w:cstheme="minorHAnsi"/>
          <w:sz w:val="22"/>
          <w:szCs w:val="22"/>
          <w:shd w:val="clear" w:color="auto" w:fill="FFFFFF"/>
        </w:rPr>
        <w:t xml:space="preserve"> </w:t>
      </w:r>
      <w:r w:rsidRPr="006E39D4">
        <w:rPr>
          <w:rFonts w:cstheme="minorHAnsi"/>
          <w:sz w:val="22"/>
          <w:szCs w:val="22"/>
          <w:shd w:val="clear" w:color="auto" w:fill="FFFFFF"/>
        </w:rPr>
        <w:t xml:space="preserve">il cui allestimento è stato curato dall’architetto </w:t>
      </w:r>
      <w:r w:rsidRPr="00046B77">
        <w:rPr>
          <w:rFonts w:cstheme="minorHAnsi"/>
          <w:b/>
          <w:bCs/>
          <w:sz w:val="22"/>
          <w:szCs w:val="22"/>
          <w:shd w:val="clear" w:color="auto" w:fill="FFFFFF"/>
        </w:rPr>
        <w:t xml:space="preserve">Stefano Gei </w:t>
      </w:r>
      <w:r w:rsidRPr="006E39D4">
        <w:rPr>
          <w:rFonts w:cstheme="minorHAnsi"/>
          <w:sz w:val="22"/>
          <w:szCs w:val="22"/>
          <w:shd w:val="clear" w:color="auto" w:fill="FFFFFF"/>
        </w:rPr>
        <w:t xml:space="preserve">con i testi dell’archeologa </w:t>
      </w:r>
      <w:r w:rsidRPr="00046B77">
        <w:rPr>
          <w:rFonts w:cstheme="minorHAnsi"/>
          <w:b/>
          <w:bCs/>
          <w:sz w:val="22"/>
          <w:szCs w:val="22"/>
          <w:shd w:val="clear" w:color="auto" w:fill="FFFFFF"/>
        </w:rPr>
        <w:t>Milena Morreal</w:t>
      </w:r>
      <w:r w:rsidR="002B5EB1" w:rsidRPr="00046B77">
        <w:rPr>
          <w:rFonts w:cstheme="minorHAnsi"/>
          <w:b/>
          <w:bCs/>
          <w:sz w:val="22"/>
          <w:szCs w:val="22"/>
          <w:shd w:val="clear" w:color="auto" w:fill="FFFFFF"/>
        </w:rPr>
        <w:t>e</w:t>
      </w:r>
      <w:r w:rsidR="00046B77">
        <w:rPr>
          <w:rFonts w:cstheme="minorHAnsi"/>
          <w:sz w:val="22"/>
          <w:szCs w:val="22"/>
          <w:shd w:val="clear" w:color="auto" w:fill="FFFFFF"/>
        </w:rPr>
        <w:t>,</w:t>
      </w:r>
      <w:r w:rsidR="002B5EB1">
        <w:rPr>
          <w:rFonts w:cstheme="minorHAnsi"/>
          <w:sz w:val="22"/>
          <w:szCs w:val="22"/>
          <w:shd w:val="clear" w:color="auto" w:fill="FFFFFF"/>
        </w:rPr>
        <w:t xml:space="preserve"> l</w:t>
      </w:r>
      <w:r w:rsidR="002B5EB1" w:rsidRPr="006E39D4">
        <w:rPr>
          <w:rFonts w:eastAsia="Times New Roman" w:cstheme="minorHAnsi"/>
          <w:sz w:val="22"/>
          <w:szCs w:val="22"/>
        </w:rPr>
        <w:t xml:space="preserve">a collaborazione della dott.ssa </w:t>
      </w:r>
      <w:r w:rsidR="002B5EB1" w:rsidRPr="006E39D4">
        <w:rPr>
          <w:rFonts w:eastAsia="Times New Roman" w:cstheme="minorHAnsi"/>
          <w:b/>
          <w:bCs/>
          <w:sz w:val="22"/>
          <w:szCs w:val="22"/>
        </w:rPr>
        <w:t>Sonia Pomicino</w:t>
      </w:r>
      <w:r w:rsidR="002B5EB1" w:rsidRPr="006E39D4">
        <w:rPr>
          <w:rFonts w:eastAsia="Times New Roman" w:cstheme="minorHAnsi"/>
          <w:sz w:val="22"/>
          <w:szCs w:val="22"/>
        </w:rPr>
        <w:t>, progettista e direttore operativo per la componente archeologica della Soprintendenza ABAP per il Comune di Napoli</w:t>
      </w:r>
      <w:r w:rsidR="000C3F21">
        <w:rPr>
          <w:rFonts w:eastAsia="Times New Roman" w:cstheme="minorHAnsi"/>
          <w:sz w:val="22"/>
          <w:szCs w:val="22"/>
        </w:rPr>
        <w:t>.</w:t>
      </w:r>
    </w:p>
    <w:p w:rsidR="000C3F21" w:rsidRPr="000C3F21" w:rsidRDefault="000C3F21" w:rsidP="00046B77">
      <w:pPr>
        <w:spacing w:after="60" w:line="240" w:lineRule="auto"/>
        <w:rPr>
          <w:rFonts w:eastAsia="Times New Roman" w:cstheme="minorHAnsi"/>
          <w:sz w:val="10"/>
          <w:szCs w:val="10"/>
        </w:rPr>
      </w:pPr>
    </w:p>
    <w:p w:rsidR="00B57961" w:rsidRPr="006E39D4" w:rsidRDefault="00000000" w:rsidP="00046B77">
      <w:pPr>
        <w:shd w:val="clear" w:color="auto" w:fill="FFFFFF"/>
        <w:spacing w:after="0" w:line="240" w:lineRule="auto"/>
        <w:rPr>
          <w:rFonts w:cstheme="minorHAnsi"/>
          <w:sz w:val="22"/>
          <w:szCs w:val="22"/>
        </w:rPr>
      </w:pPr>
      <w:r w:rsidRPr="006E39D4">
        <w:rPr>
          <w:rFonts w:cstheme="minorHAnsi"/>
          <w:sz w:val="22"/>
          <w:szCs w:val="22"/>
        </w:rPr>
        <w:t xml:space="preserve">L’esposizione sulle ceramiche vicereali è ospitata in un piccolo ambiente ottocentesco dal quale anticamente avveniva l’accesso ai locali della </w:t>
      </w:r>
      <w:r w:rsidRPr="006E39D4">
        <w:rPr>
          <w:rFonts w:cstheme="minorHAnsi"/>
          <w:i/>
          <w:iCs/>
          <w:sz w:val="22"/>
          <w:szCs w:val="22"/>
        </w:rPr>
        <w:t>Tesoreria della Real Casa</w:t>
      </w:r>
      <w:r w:rsidRPr="006E39D4">
        <w:rPr>
          <w:rFonts w:cstheme="minorHAnsi"/>
          <w:sz w:val="22"/>
          <w:szCs w:val="22"/>
        </w:rPr>
        <w:t>, gli uffici contabili dei Borbone, ubicati al piano ammezzato; oggi lo spazio si connota come punto di snodo tra il percorso di visita dell’Appartamento di Etichetta e il nuovo bookshop.</w:t>
      </w:r>
      <w:r w:rsidR="002A16D1" w:rsidRPr="006E39D4">
        <w:rPr>
          <w:rFonts w:cstheme="minorHAnsi"/>
          <w:sz w:val="22"/>
          <w:szCs w:val="22"/>
        </w:rPr>
        <w:t xml:space="preserve"> In mostra s</w:t>
      </w:r>
      <w:r w:rsidRPr="006E39D4">
        <w:rPr>
          <w:rFonts w:cstheme="minorHAnsi"/>
          <w:sz w:val="22"/>
          <w:szCs w:val="22"/>
        </w:rPr>
        <w:t>ono esposti 17 pezzi, tra ciotole, brocche, piatti e mattonelle selezionati tra i ritrovamenti degli scavi</w:t>
      </w:r>
      <w:r w:rsidRPr="006E39D4">
        <w:rPr>
          <w:sz w:val="22"/>
          <w:szCs w:val="22"/>
        </w:rPr>
        <w:t xml:space="preserve"> che forniscono uno spaccato della cultura materiale e delle abitudini alimentari a Napoli in epoca Vicereale.</w:t>
      </w:r>
      <w:r w:rsidRPr="006E39D4">
        <w:rPr>
          <w:rFonts w:cstheme="minorHAnsi"/>
          <w:sz w:val="22"/>
          <w:szCs w:val="22"/>
        </w:rPr>
        <w:t xml:space="preserve"> Tra i reperti esposti spicca una coppetta in porcellana bianca e smalto blu cobalto del Periodo Ming, della fine XVI sec., corrispondente all’Era di regno Wanli, importata dalla Cina meridionale.</w:t>
      </w:r>
    </w:p>
    <w:p w:rsidR="009A1AC0" w:rsidRPr="000C3F21" w:rsidRDefault="009A1AC0" w:rsidP="00046B77">
      <w:pPr>
        <w:shd w:val="clear" w:color="auto" w:fill="FFFFFF"/>
        <w:spacing w:after="0" w:line="240" w:lineRule="auto"/>
        <w:rPr>
          <w:rFonts w:cstheme="minorHAnsi"/>
          <w:sz w:val="16"/>
          <w:szCs w:val="16"/>
        </w:rPr>
      </w:pPr>
    </w:p>
    <w:p w:rsidR="00B57961" w:rsidRPr="006E39D4" w:rsidRDefault="00000000" w:rsidP="00046B77">
      <w:pPr>
        <w:spacing w:line="240" w:lineRule="auto"/>
        <w:ind w:right="55" w:firstLine="142"/>
        <w:rPr>
          <w:rFonts w:cstheme="minorHAnsi"/>
          <w:i/>
          <w:iCs/>
          <w:sz w:val="22"/>
          <w:szCs w:val="22"/>
        </w:rPr>
      </w:pPr>
      <w:r w:rsidRPr="006E39D4">
        <w:rPr>
          <w:rFonts w:cstheme="minorHAnsi"/>
          <w:i/>
          <w:iCs/>
          <w:sz w:val="22"/>
          <w:szCs w:val="22"/>
        </w:rPr>
        <w:t xml:space="preserve">“Collocata al termine del percorso di visita, subito dopo lo Scalone d’Onore e in stretto rapporto dialettico con la sua monumentale architettura neoclassica, la piccola mostra anticipa il tema dei ritrovamenti archeologici che si materializzano negli adiacenti spazi del nuovo bookshop, proponendo ai visitatori di compiere un flashback nella narrazione delle vicende storico-architettoniche di Palazzo Reale, </w:t>
      </w:r>
      <w:r w:rsidR="003A658A" w:rsidRPr="006E39D4">
        <w:rPr>
          <w:rFonts w:cstheme="minorHAnsi"/>
          <w:i/>
          <w:iCs/>
          <w:sz w:val="22"/>
          <w:szCs w:val="22"/>
        </w:rPr>
        <w:t>immergendosi nel tempo in cui lo stesso edificio</w:t>
      </w:r>
      <w:r w:rsidR="002B5EB1">
        <w:rPr>
          <w:rFonts w:cstheme="minorHAnsi"/>
          <w:i/>
          <w:iCs/>
          <w:sz w:val="22"/>
          <w:szCs w:val="22"/>
        </w:rPr>
        <w:t xml:space="preserve"> </w:t>
      </w:r>
      <w:r w:rsidR="003A658A" w:rsidRPr="006E39D4">
        <w:rPr>
          <w:rFonts w:cstheme="minorHAnsi"/>
          <w:i/>
          <w:iCs/>
          <w:sz w:val="22"/>
          <w:szCs w:val="22"/>
        </w:rPr>
        <w:t xml:space="preserve"> non era stato ancora costruito</w:t>
      </w:r>
      <w:r w:rsidR="00767DA1" w:rsidRPr="006E39D4">
        <w:rPr>
          <w:rFonts w:cstheme="minorHAnsi"/>
          <w:i/>
          <w:iCs/>
          <w:sz w:val="22"/>
          <w:szCs w:val="22"/>
        </w:rPr>
        <w:t xml:space="preserve"> </w:t>
      </w:r>
      <w:r w:rsidR="002A16D1" w:rsidRPr="006E39D4">
        <w:rPr>
          <w:rFonts w:cstheme="minorHAnsi"/>
          <w:i/>
          <w:iCs/>
          <w:sz w:val="22"/>
          <w:szCs w:val="22"/>
        </w:rPr>
        <w:t xml:space="preserve">- </w:t>
      </w:r>
      <w:r w:rsidR="002A16D1" w:rsidRPr="006E39D4">
        <w:rPr>
          <w:rFonts w:cstheme="minorHAnsi"/>
          <w:sz w:val="22"/>
          <w:szCs w:val="22"/>
        </w:rPr>
        <w:t xml:space="preserve">specifica l’architetto </w:t>
      </w:r>
      <w:r w:rsidR="002A16D1" w:rsidRPr="006E39D4">
        <w:rPr>
          <w:rFonts w:cstheme="minorHAnsi"/>
          <w:b/>
          <w:bCs/>
          <w:sz w:val="22"/>
          <w:szCs w:val="22"/>
        </w:rPr>
        <w:t>Stefano Gei</w:t>
      </w:r>
      <w:r w:rsidR="002A16D1" w:rsidRPr="006E39D4">
        <w:rPr>
          <w:rFonts w:cstheme="minorHAnsi"/>
          <w:i/>
          <w:iCs/>
          <w:sz w:val="22"/>
          <w:szCs w:val="22"/>
        </w:rPr>
        <w:t xml:space="preserve">- </w:t>
      </w:r>
      <w:r w:rsidRPr="006E39D4">
        <w:rPr>
          <w:rFonts w:cstheme="minorHAnsi"/>
          <w:i/>
          <w:iCs/>
          <w:sz w:val="22"/>
          <w:szCs w:val="22"/>
        </w:rPr>
        <w:t>Con l’essenziale allestimento, che ripropone in chiave contemporanea il tema neoclassico dell’esedra, si intende stabilire una nuova visuale prospettica dal Cortile d’Onore, riproponendo l’idea originaria dell’architetto Domenico Fontana del collegamento visivo con un secondo cortile</w:t>
      </w:r>
      <w:r w:rsidR="003A658A" w:rsidRPr="006E39D4">
        <w:rPr>
          <w:rFonts w:cstheme="minorHAnsi"/>
          <w:i/>
          <w:iCs/>
          <w:sz w:val="22"/>
          <w:szCs w:val="22"/>
        </w:rPr>
        <w:t>,</w:t>
      </w:r>
      <w:r w:rsidRPr="006E39D4">
        <w:rPr>
          <w:rFonts w:cstheme="minorHAnsi"/>
          <w:i/>
          <w:iCs/>
          <w:sz w:val="22"/>
          <w:szCs w:val="22"/>
        </w:rPr>
        <w:t xml:space="preserve"> rimasto incompiuto e poi soppresso per la costruzione dello scalone</w:t>
      </w:r>
      <w:r w:rsidR="003A658A" w:rsidRPr="006E39D4">
        <w:rPr>
          <w:rFonts w:cstheme="minorHAnsi"/>
          <w:i/>
          <w:iCs/>
          <w:sz w:val="22"/>
          <w:szCs w:val="22"/>
        </w:rPr>
        <w:t>,</w:t>
      </w:r>
      <w:r w:rsidRPr="006E39D4">
        <w:rPr>
          <w:rFonts w:cstheme="minorHAnsi"/>
          <w:i/>
          <w:iCs/>
          <w:sz w:val="22"/>
          <w:szCs w:val="22"/>
        </w:rPr>
        <w:t xml:space="preserve"> di cui possiamo ancora ammirare tracce in piperno nel locale della mostra”.</w:t>
      </w:r>
    </w:p>
    <w:p w:rsidR="002B5EB1" w:rsidRPr="006E39D4" w:rsidRDefault="002B5EB1" w:rsidP="00046B77">
      <w:pPr>
        <w:pStyle w:val="NormaleWeb"/>
        <w:shd w:val="clear" w:color="auto" w:fill="FFFFFF"/>
        <w:spacing w:beforeAutospacing="0" w:after="0" w:afterAutospacing="0"/>
        <w:rPr>
          <w:rFonts w:asciiTheme="minorHAnsi" w:eastAsia="Times New Roman" w:hAnsiTheme="minorHAnsi" w:cstheme="minorHAnsi"/>
          <w:b/>
          <w:bCs/>
          <w:sz w:val="22"/>
          <w:szCs w:val="22"/>
        </w:rPr>
      </w:pPr>
      <w:r w:rsidRPr="006E39D4">
        <w:rPr>
          <w:rFonts w:asciiTheme="minorHAnsi" w:eastAsia="Times New Roman" w:hAnsiTheme="minorHAnsi" w:cstheme="minorHAnsi"/>
          <w:b/>
          <w:bCs/>
          <w:sz w:val="22"/>
          <w:szCs w:val="22"/>
        </w:rPr>
        <w:t>Gli scavi</w:t>
      </w:r>
    </w:p>
    <w:p w:rsidR="002B5EB1" w:rsidRPr="006E39D4" w:rsidRDefault="002B5EB1" w:rsidP="00046B77">
      <w:pPr>
        <w:pStyle w:val="NormaleWeb"/>
        <w:shd w:val="clear" w:color="auto" w:fill="FFFFFF"/>
        <w:spacing w:beforeAutospacing="0" w:after="0" w:afterAutospacing="0"/>
        <w:rPr>
          <w:rFonts w:asciiTheme="minorHAnsi" w:hAnsiTheme="minorHAnsi" w:cstheme="minorHAnsi"/>
          <w:strike/>
          <w:sz w:val="22"/>
          <w:szCs w:val="22"/>
        </w:rPr>
      </w:pPr>
      <w:r w:rsidRPr="006E39D4">
        <w:rPr>
          <w:rFonts w:asciiTheme="minorHAnsi" w:eastAsia="Times New Roman" w:hAnsiTheme="minorHAnsi" w:cstheme="minorHAnsi"/>
          <w:sz w:val="22"/>
          <w:szCs w:val="22"/>
        </w:rPr>
        <w:t xml:space="preserve">Nel 1999 i locali che ospiteranno il bookshop furono interessati da lavori di restauro che portarono alla luce opere murarie dell’area di un parco annesso al Maschio Angioino, danneggiate dagli scontri avvenuti tra Angioini e Aragonesi. Il viceré spagnolo Don Pedro da Toledo, nella metà del 1500, contestualmente alla costruzione del Palazzo Vicereale, dispose la riorganizzazione dell’area del parco a cui è riconducibile la pavimentazione in laterizi a spina di pesce. Allo stesso periodo risale la costruzione di una cisterna profonda circa 19 metri,  che </w:t>
      </w:r>
      <w:r w:rsidRPr="006E39D4">
        <w:rPr>
          <w:rFonts w:asciiTheme="minorHAnsi" w:hAnsiTheme="minorHAnsi" w:cstheme="minorHAnsi"/>
          <w:sz w:val="22"/>
          <w:szCs w:val="22"/>
        </w:rPr>
        <w:t xml:space="preserve">costituiva probabilmente, un punto di approvvigionamento idrico </w:t>
      </w:r>
    </w:p>
    <w:p w:rsidR="002B5EB1" w:rsidRPr="006E39D4" w:rsidRDefault="002B5EB1" w:rsidP="00046B77">
      <w:pPr>
        <w:pStyle w:val="NormaleWeb"/>
        <w:shd w:val="clear" w:color="auto" w:fill="FFFFFF"/>
        <w:spacing w:beforeAutospacing="0" w:after="0" w:afterAutospacing="0"/>
        <w:rPr>
          <w:rFonts w:asciiTheme="minorHAnsi" w:hAnsiTheme="minorHAnsi" w:cstheme="minorHAnsi"/>
          <w:sz w:val="22"/>
          <w:szCs w:val="22"/>
        </w:rPr>
      </w:pPr>
      <w:r w:rsidRPr="006E39D4">
        <w:rPr>
          <w:rFonts w:asciiTheme="minorHAnsi" w:hAnsiTheme="minorHAnsi" w:cstheme="minorHAnsi"/>
          <w:sz w:val="22"/>
          <w:szCs w:val="22"/>
        </w:rPr>
        <w:t>Il pozzo e le vasche furono poi occlusi dopo la costruzione del Palazzo ad opera di Domenico Fontana, nel 1600, ma nel corso dei lavori furono utilizzati come discariche per rifiuti domestici.</w:t>
      </w:r>
    </w:p>
    <w:p w:rsidR="002B5EB1" w:rsidRPr="00660937" w:rsidRDefault="002B5EB1" w:rsidP="00046B77">
      <w:pPr>
        <w:pStyle w:val="NormaleWeb"/>
        <w:shd w:val="clear" w:color="auto" w:fill="FFFFFF"/>
        <w:spacing w:beforeAutospacing="0" w:after="0" w:afterAutospacing="0"/>
        <w:rPr>
          <w:rFonts w:asciiTheme="minorHAnsi" w:hAnsiTheme="minorHAnsi" w:cstheme="minorHAnsi"/>
          <w:sz w:val="22"/>
          <w:szCs w:val="22"/>
        </w:rPr>
      </w:pPr>
      <w:r w:rsidRPr="006E39D4">
        <w:rPr>
          <w:rFonts w:asciiTheme="minorHAnsi" w:hAnsiTheme="minorHAnsi" w:cstheme="minorHAnsi"/>
          <w:sz w:val="22"/>
          <w:szCs w:val="22"/>
        </w:rPr>
        <w:t>Gli scavi, infatti, hanno portato alla luce oltre 5000 frammenti di vetro, oggetti metallici, di legno, in cuoio e in osso che hanno concorso a fornire uno spaccato della cultura materiale e delle abitudini alimentari a Napoli in epoca Vicereale.</w:t>
      </w:r>
    </w:p>
    <w:p w:rsidR="002B5EB1" w:rsidRDefault="002B5EB1">
      <w:pPr>
        <w:pStyle w:val="NormaleWeb"/>
        <w:shd w:val="clear" w:color="auto" w:fill="FFFFFF"/>
        <w:spacing w:beforeAutospacing="0" w:after="0" w:afterAutospacing="0"/>
        <w:rPr>
          <w:rFonts w:asciiTheme="minorHAnsi" w:hAnsiTheme="minorHAnsi" w:cstheme="minorHAnsi"/>
        </w:rPr>
      </w:pPr>
    </w:p>
    <w:p w:rsidR="00B57961" w:rsidRDefault="00000000">
      <w:pPr>
        <w:shd w:val="clear" w:color="auto" w:fill="FFFFFF"/>
        <w:tabs>
          <w:tab w:val="left" w:pos="2268"/>
          <w:tab w:val="left" w:pos="2835"/>
        </w:tabs>
        <w:spacing w:after="0" w:line="240" w:lineRule="auto"/>
        <w:rPr>
          <w:rFonts w:cstheme="minorHAnsi"/>
          <w:b/>
          <w:i/>
          <w:iCs/>
          <w:color w:val="000000"/>
          <w:u w:val="single"/>
        </w:rPr>
      </w:pPr>
      <w:r>
        <w:rPr>
          <w:rStyle w:val="Enfasi"/>
          <w:rFonts w:cstheme="minorHAnsi"/>
          <w:b w:val="0"/>
          <w:i w:val="0"/>
          <w:iCs/>
          <w:u w:val="single"/>
        </w:rPr>
        <w:t xml:space="preserve">Ufficio stampa </w:t>
      </w:r>
      <w:r>
        <w:rPr>
          <w:rFonts w:cstheme="minorHAnsi"/>
          <w:b/>
          <w:color w:val="000000"/>
          <w:u w:val="single"/>
        </w:rPr>
        <w:t>Palazzo Reale di Napoli</w:t>
      </w:r>
      <w:r>
        <w:rPr>
          <w:rFonts w:cstheme="minorHAnsi"/>
          <w:b/>
          <w:i/>
          <w:iCs/>
          <w:color w:val="000000"/>
          <w:u w:val="single"/>
        </w:rPr>
        <w:t xml:space="preserve"> </w:t>
      </w:r>
    </w:p>
    <w:p w:rsidR="00B57961" w:rsidRDefault="00000000">
      <w:pPr>
        <w:shd w:val="clear" w:color="auto" w:fill="FFFFFF"/>
        <w:spacing w:after="0" w:line="240" w:lineRule="auto"/>
        <w:rPr>
          <w:rFonts w:cstheme="minorHAnsi"/>
          <w:sz w:val="18"/>
          <w:szCs w:val="18"/>
        </w:rPr>
      </w:pPr>
      <w:r>
        <w:rPr>
          <w:rStyle w:val="Enfasi"/>
          <w:rFonts w:cstheme="minorHAnsi"/>
          <w:sz w:val="18"/>
          <w:szCs w:val="18"/>
        </w:rPr>
        <w:t>Diana Kühne. +39 337 929093</w:t>
      </w:r>
      <w:r>
        <w:rPr>
          <w:rStyle w:val="Enfasi"/>
          <w:rFonts w:cstheme="minorHAnsi"/>
          <w:i w:val="0"/>
          <w:sz w:val="18"/>
          <w:szCs w:val="18"/>
        </w:rPr>
        <w:t xml:space="preserve"> </w:t>
      </w:r>
      <w:hyperlink r:id="rId6">
        <w:r w:rsidR="00B57961">
          <w:rPr>
            <w:rStyle w:val="CollegamentoInternet"/>
            <w:rFonts w:cstheme="minorHAnsi"/>
            <w:iCs/>
            <w:sz w:val="18"/>
            <w:szCs w:val="18"/>
          </w:rPr>
          <w:t>pal-na.</w:t>
        </w:r>
        <w:r w:rsidR="00B57961">
          <w:rPr>
            <w:rStyle w:val="CollegamentoInternet"/>
            <w:rFonts w:cstheme="minorHAnsi"/>
            <w:iCs/>
            <w:sz w:val="18"/>
            <w:szCs w:val="18"/>
          </w:rPr>
          <w:t>u</w:t>
        </w:r>
        <w:r w:rsidR="00B57961">
          <w:rPr>
            <w:rStyle w:val="CollegamentoInternet"/>
            <w:rFonts w:cstheme="minorHAnsi"/>
            <w:iCs/>
            <w:sz w:val="18"/>
            <w:szCs w:val="18"/>
          </w:rPr>
          <w:t>fficiostampa@cultura.gov.it</w:t>
        </w:r>
      </w:hyperlink>
      <w:r>
        <w:rPr>
          <w:rStyle w:val="CollegamentoInternet"/>
          <w:rFonts w:cstheme="minorHAnsi"/>
          <w:iCs/>
          <w:sz w:val="18"/>
          <w:szCs w:val="18"/>
        </w:rPr>
        <w:t xml:space="preserve">; </w:t>
      </w:r>
      <w:hyperlink r:id="rId7">
        <w:r w:rsidR="00B57961">
          <w:rPr>
            <w:rStyle w:val="CollegamentoInternet"/>
            <w:rFonts w:cstheme="minorHAnsi"/>
            <w:sz w:val="18"/>
            <w:szCs w:val="18"/>
          </w:rPr>
          <w:t>info@dkcomunicazione.com</w:t>
        </w:r>
      </w:hyperlink>
      <w:r>
        <w:rPr>
          <w:rFonts w:cstheme="minorHAnsi"/>
          <w:sz w:val="18"/>
          <w:szCs w:val="18"/>
        </w:rPr>
        <w:t>;</w:t>
      </w:r>
    </w:p>
    <w:sectPr w:rsidR="00B57961" w:rsidSect="000C3F21">
      <w:type w:val="continuous"/>
      <w:pgSz w:w="11906" w:h="16838"/>
      <w:pgMar w:top="459" w:right="964" w:bottom="363" w:left="964" w:header="0" w:footer="0" w:gutter="0"/>
      <w:cols w:space="720"/>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ucida Sans">
    <w:panose1 w:val="020B0602030504020204"/>
    <w:charset w:val="4D"/>
    <w:family w:val="swiss"/>
    <w:pitch w:val="variable"/>
    <w:sig w:usb0="00000003" w:usb1="00000000" w:usb2="00000000" w:usb3="00000000" w:csb0="00000001" w:csb1="00000000"/>
  </w:font>
  <w:font w:name="F">
    <w:altName w:val="Calibri"/>
    <w:panose1 w:val="020B0604020202020204"/>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0CF21F4"/>
    <w:multiLevelType w:val="hybridMultilevel"/>
    <w:tmpl w:val="A49C84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10874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proofState w:spelling="clean"/>
  <w:defaultTabStop w:val="708"/>
  <w:autoHyphenation/>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961"/>
    <w:rsid w:val="000021BE"/>
    <w:rsid w:val="00035813"/>
    <w:rsid w:val="00046B77"/>
    <w:rsid w:val="000C3F21"/>
    <w:rsid w:val="00252643"/>
    <w:rsid w:val="002A16D1"/>
    <w:rsid w:val="002B5EB1"/>
    <w:rsid w:val="0032339F"/>
    <w:rsid w:val="003A658A"/>
    <w:rsid w:val="003B2FDD"/>
    <w:rsid w:val="00660937"/>
    <w:rsid w:val="006E39D4"/>
    <w:rsid w:val="00767DA1"/>
    <w:rsid w:val="00801CA3"/>
    <w:rsid w:val="009226A1"/>
    <w:rsid w:val="00967CE7"/>
    <w:rsid w:val="00970585"/>
    <w:rsid w:val="009A1AC0"/>
    <w:rsid w:val="009A48C9"/>
    <w:rsid w:val="00A34760"/>
    <w:rsid w:val="00B57961"/>
    <w:rsid w:val="00DE3797"/>
    <w:rsid w:val="00E36A15"/>
    <w:rsid w:val="00E502AD"/>
    <w:rsid w:val="00EB4C4A"/>
    <w:rsid w:val="00FE195E"/>
  </w:rsids>
  <m:mathPr>
    <m:mathFont m:val="Cambria Math"/>
    <m:brkBin m:val="before"/>
    <m:brkBinSub m:val="--"/>
    <m:smallFrac m:val="0"/>
    <m:dispDef/>
    <m:lMargin m:val="0"/>
    <m:rMargin m:val="0"/>
    <m:defJc m:val="centerGroup"/>
    <m:wrapIndent m:val="1440"/>
    <m:intLim m:val="subSup"/>
    <m:naryLim m:val="undOvr"/>
  </m:mathPr>
  <w:themeFontLang w:val="it-IT"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3D436"/>
  <w15:docId w15:val="{6A68BE15-E0C3-1B4F-9F8A-824E6534A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37E56"/>
    <w:pPr>
      <w:spacing w:after="200" w:line="276" w:lineRule="auto"/>
      <w:jc w:val="both"/>
    </w:pPr>
  </w:style>
  <w:style w:type="paragraph" w:styleId="Titolo1">
    <w:name w:val="heading 1"/>
    <w:basedOn w:val="Normale"/>
    <w:next w:val="Normale"/>
    <w:link w:val="Titolo1Carattere"/>
    <w:uiPriority w:val="9"/>
    <w:qFormat/>
    <w:rsid w:val="00137E56"/>
    <w:pPr>
      <w:spacing w:before="300" w:after="40"/>
      <w:jc w:val="left"/>
      <w:outlineLvl w:val="0"/>
    </w:pPr>
    <w:rPr>
      <w:smallCaps/>
      <w:spacing w:val="5"/>
      <w:sz w:val="32"/>
      <w:szCs w:val="32"/>
    </w:rPr>
  </w:style>
  <w:style w:type="paragraph" w:styleId="Titolo2">
    <w:name w:val="heading 2"/>
    <w:basedOn w:val="Normale"/>
    <w:next w:val="Normale"/>
    <w:link w:val="Titolo2Carattere"/>
    <w:uiPriority w:val="9"/>
    <w:semiHidden/>
    <w:unhideWhenUsed/>
    <w:qFormat/>
    <w:rsid w:val="00137E56"/>
    <w:pPr>
      <w:spacing w:before="240" w:after="80"/>
      <w:jc w:val="left"/>
      <w:outlineLvl w:val="1"/>
    </w:pPr>
    <w:rPr>
      <w:smallCaps/>
      <w:spacing w:val="5"/>
      <w:sz w:val="28"/>
      <w:szCs w:val="28"/>
    </w:rPr>
  </w:style>
  <w:style w:type="paragraph" w:styleId="Titolo3">
    <w:name w:val="heading 3"/>
    <w:basedOn w:val="Normale"/>
    <w:next w:val="Normale"/>
    <w:link w:val="Titolo3Carattere"/>
    <w:uiPriority w:val="9"/>
    <w:unhideWhenUsed/>
    <w:qFormat/>
    <w:rsid w:val="00137E56"/>
    <w:pPr>
      <w:spacing w:after="0"/>
      <w:jc w:val="left"/>
      <w:outlineLvl w:val="2"/>
    </w:pPr>
    <w:rPr>
      <w:smallCaps/>
      <w:spacing w:val="5"/>
      <w:sz w:val="24"/>
      <w:szCs w:val="24"/>
    </w:rPr>
  </w:style>
  <w:style w:type="paragraph" w:styleId="Titolo4">
    <w:name w:val="heading 4"/>
    <w:basedOn w:val="Normale"/>
    <w:next w:val="Normale"/>
    <w:link w:val="Titolo4Carattere"/>
    <w:uiPriority w:val="9"/>
    <w:semiHidden/>
    <w:unhideWhenUsed/>
    <w:qFormat/>
    <w:rsid w:val="00137E56"/>
    <w:pPr>
      <w:spacing w:before="240" w:after="0"/>
      <w:jc w:val="left"/>
      <w:outlineLvl w:val="3"/>
    </w:pPr>
    <w:rPr>
      <w:smallCaps/>
      <w:spacing w:val="10"/>
      <w:sz w:val="22"/>
      <w:szCs w:val="22"/>
    </w:rPr>
  </w:style>
  <w:style w:type="paragraph" w:styleId="Titolo5">
    <w:name w:val="heading 5"/>
    <w:basedOn w:val="Normale"/>
    <w:next w:val="Normale"/>
    <w:link w:val="Titolo5Carattere"/>
    <w:uiPriority w:val="9"/>
    <w:semiHidden/>
    <w:unhideWhenUsed/>
    <w:qFormat/>
    <w:rsid w:val="00137E56"/>
    <w:pPr>
      <w:spacing w:before="200" w:after="0"/>
      <w:jc w:val="left"/>
      <w:outlineLvl w:val="4"/>
    </w:pPr>
    <w:rPr>
      <w:smallCaps/>
      <w:color w:val="C45911" w:themeColor="accent2" w:themeShade="BF"/>
      <w:spacing w:val="10"/>
      <w:sz w:val="22"/>
      <w:szCs w:val="26"/>
    </w:rPr>
  </w:style>
  <w:style w:type="paragraph" w:styleId="Titolo6">
    <w:name w:val="heading 6"/>
    <w:basedOn w:val="Normale"/>
    <w:next w:val="Normale"/>
    <w:link w:val="Titolo6Carattere"/>
    <w:uiPriority w:val="9"/>
    <w:semiHidden/>
    <w:unhideWhenUsed/>
    <w:qFormat/>
    <w:rsid w:val="00137E56"/>
    <w:pPr>
      <w:spacing w:after="0"/>
      <w:jc w:val="left"/>
      <w:outlineLvl w:val="5"/>
    </w:pPr>
    <w:rPr>
      <w:smallCaps/>
      <w:color w:val="ED7D31" w:themeColor="accent2"/>
      <w:spacing w:val="5"/>
      <w:sz w:val="22"/>
    </w:rPr>
  </w:style>
  <w:style w:type="paragraph" w:styleId="Titolo7">
    <w:name w:val="heading 7"/>
    <w:basedOn w:val="Normale"/>
    <w:next w:val="Normale"/>
    <w:link w:val="Titolo7Carattere"/>
    <w:uiPriority w:val="9"/>
    <w:semiHidden/>
    <w:unhideWhenUsed/>
    <w:qFormat/>
    <w:rsid w:val="00137E56"/>
    <w:pPr>
      <w:spacing w:after="0"/>
      <w:jc w:val="left"/>
      <w:outlineLvl w:val="6"/>
    </w:pPr>
    <w:rPr>
      <w:b/>
      <w:smallCaps/>
      <w:color w:val="ED7D31" w:themeColor="accent2"/>
      <w:spacing w:val="10"/>
    </w:rPr>
  </w:style>
  <w:style w:type="paragraph" w:styleId="Titolo8">
    <w:name w:val="heading 8"/>
    <w:basedOn w:val="Normale"/>
    <w:next w:val="Normale"/>
    <w:link w:val="Titolo8Carattere"/>
    <w:uiPriority w:val="9"/>
    <w:semiHidden/>
    <w:unhideWhenUsed/>
    <w:qFormat/>
    <w:rsid w:val="00137E56"/>
    <w:pPr>
      <w:spacing w:after="0"/>
      <w:jc w:val="left"/>
      <w:outlineLvl w:val="7"/>
    </w:pPr>
    <w:rPr>
      <w:b/>
      <w:i/>
      <w:smallCaps/>
      <w:color w:val="C45911" w:themeColor="accent2" w:themeShade="BF"/>
    </w:rPr>
  </w:style>
  <w:style w:type="paragraph" w:styleId="Titolo9">
    <w:name w:val="heading 9"/>
    <w:basedOn w:val="Normale"/>
    <w:next w:val="Normale"/>
    <w:link w:val="Titolo9Carattere"/>
    <w:uiPriority w:val="9"/>
    <w:semiHidden/>
    <w:unhideWhenUsed/>
    <w:qFormat/>
    <w:rsid w:val="00137E56"/>
    <w:pPr>
      <w:spacing w:after="0"/>
      <w:jc w:val="left"/>
      <w:outlineLvl w:val="8"/>
    </w:pPr>
    <w:rPr>
      <w:b/>
      <w:i/>
      <w:smallCaps/>
      <w:color w:val="823B0B" w:themeColor="accent2"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Enfasi">
    <w:name w:val="Enfasi"/>
    <w:uiPriority w:val="20"/>
    <w:qFormat/>
    <w:rsid w:val="00137E56"/>
    <w:rPr>
      <w:b/>
      <w:i/>
      <w:spacing w:val="10"/>
    </w:rPr>
  </w:style>
  <w:style w:type="character" w:customStyle="1" w:styleId="CollegamentoInternet">
    <w:name w:val="Collegamento Internet"/>
    <w:uiPriority w:val="99"/>
    <w:rsid w:val="006427B7"/>
    <w:rPr>
      <w:rFonts w:cs="Times New Roman"/>
      <w:color w:val="0000FF"/>
      <w:u w:val="single"/>
    </w:rPr>
  </w:style>
  <w:style w:type="character" w:customStyle="1" w:styleId="CollegamentoInternetvisitato">
    <w:name w:val="Collegamento Internet visitato"/>
    <w:basedOn w:val="Carpredefinitoparagrafo"/>
    <w:uiPriority w:val="99"/>
    <w:semiHidden/>
    <w:unhideWhenUsed/>
    <w:rsid w:val="00003036"/>
    <w:rPr>
      <w:color w:val="954F72" w:themeColor="followedHyperlink"/>
      <w:u w:val="single"/>
    </w:rPr>
  </w:style>
  <w:style w:type="character" w:customStyle="1" w:styleId="html-span">
    <w:name w:val="html-span"/>
    <w:basedOn w:val="Carpredefinitoparagrafo"/>
    <w:qFormat/>
    <w:rsid w:val="0007097E"/>
  </w:style>
  <w:style w:type="character" w:customStyle="1" w:styleId="xt0psk2">
    <w:name w:val="xt0psk2"/>
    <w:basedOn w:val="Carpredefinitoparagrafo"/>
    <w:qFormat/>
    <w:rsid w:val="0007097E"/>
  </w:style>
  <w:style w:type="character" w:styleId="Menzionenonrisolta">
    <w:name w:val="Unresolved Mention"/>
    <w:basedOn w:val="Carpredefinitoparagrafo"/>
    <w:uiPriority w:val="99"/>
    <w:semiHidden/>
    <w:unhideWhenUsed/>
    <w:qFormat/>
    <w:rsid w:val="0007097E"/>
    <w:rPr>
      <w:color w:val="605E5C"/>
      <w:shd w:val="clear" w:color="auto" w:fill="E1DFDD"/>
    </w:rPr>
  </w:style>
  <w:style w:type="character" w:customStyle="1" w:styleId="IntestazioneCarattere">
    <w:name w:val="Intestazione Carattere"/>
    <w:basedOn w:val="Carpredefinitoparagrafo"/>
    <w:link w:val="Intestazione"/>
    <w:uiPriority w:val="99"/>
    <w:qFormat/>
    <w:rsid w:val="004B3568"/>
  </w:style>
  <w:style w:type="character" w:customStyle="1" w:styleId="PidipaginaCarattere">
    <w:name w:val="Piè di pagina Carattere"/>
    <w:basedOn w:val="Carpredefinitoparagrafo"/>
    <w:link w:val="Pidipagina"/>
    <w:uiPriority w:val="99"/>
    <w:qFormat/>
    <w:rsid w:val="004B3568"/>
  </w:style>
  <w:style w:type="character" w:customStyle="1" w:styleId="Titolo3Carattere">
    <w:name w:val="Titolo 3 Carattere"/>
    <w:basedOn w:val="Carpredefinitoparagrafo"/>
    <w:link w:val="Titolo3"/>
    <w:uiPriority w:val="9"/>
    <w:qFormat/>
    <w:rsid w:val="00137E56"/>
    <w:rPr>
      <w:smallCaps/>
      <w:spacing w:val="5"/>
      <w:sz w:val="24"/>
      <w:szCs w:val="24"/>
    </w:rPr>
  </w:style>
  <w:style w:type="character" w:customStyle="1" w:styleId="il">
    <w:name w:val="il"/>
    <w:basedOn w:val="Carpredefinitoparagrafo"/>
    <w:qFormat/>
    <w:rsid w:val="00BE2245"/>
  </w:style>
  <w:style w:type="character" w:customStyle="1" w:styleId="gd">
    <w:name w:val="gd"/>
    <w:basedOn w:val="Carpredefinitoparagrafo"/>
    <w:qFormat/>
    <w:rsid w:val="00BE2245"/>
  </w:style>
  <w:style w:type="character" w:customStyle="1" w:styleId="g3">
    <w:name w:val="g3"/>
    <w:basedOn w:val="Carpredefinitoparagrafo"/>
    <w:qFormat/>
    <w:rsid w:val="00BE2245"/>
  </w:style>
  <w:style w:type="character" w:customStyle="1" w:styleId="hb">
    <w:name w:val="hb"/>
    <w:basedOn w:val="Carpredefinitoparagrafo"/>
    <w:qFormat/>
    <w:rsid w:val="00BE2245"/>
  </w:style>
  <w:style w:type="character" w:customStyle="1" w:styleId="g2">
    <w:name w:val="g2"/>
    <w:basedOn w:val="Carpredefinitoparagrafo"/>
    <w:qFormat/>
    <w:rsid w:val="00BE2245"/>
  </w:style>
  <w:style w:type="character" w:styleId="Enfasigrassetto">
    <w:name w:val="Strong"/>
    <w:uiPriority w:val="22"/>
    <w:qFormat/>
    <w:rsid w:val="00137E56"/>
    <w:rPr>
      <w:b/>
      <w:color w:val="ED7D31" w:themeColor="accent2"/>
    </w:rPr>
  </w:style>
  <w:style w:type="character" w:customStyle="1" w:styleId="Titolo2Carattere">
    <w:name w:val="Titolo 2 Carattere"/>
    <w:basedOn w:val="Carpredefinitoparagrafo"/>
    <w:link w:val="Titolo2"/>
    <w:uiPriority w:val="9"/>
    <w:semiHidden/>
    <w:qFormat/>
    <w:rsid w:val="00137E56"/>
    <w:rPr>
      <w:smallCaps/>
      <w:spacing w:val="5"/>
      <w:sz w:val="28"/>
      <w:szCs w:val="28"/>
    </w:rPr>
  </w:style>
  <w:style w:type="character" w:customStyle="1" w:styleId="PreformattatoHTMLCarattere">
    <w:name w:val="Preformattato HTML Carattere"/>
    <w:basedOn w:val="Carpredefinitoparagrafo"/>
    <w:link w:val="PreformattatoHTML"/>
    <w:uiPriority w:val="99"/>
    <w:semiHidden/>
    <w:qFormat/>
    <w:rsid w:val="00510F4D"/>
    <w:rPr>
      <w:rFonts w:ascii="Courier New" w:eastAsia="Times New Roman" w:hAnsi="Courier New" w:cs="Courier New"/>
      <w:sz w:val="20"/>
      <w:szCs w:val="20"/>
      <w:lang w:eastAsia="it-IT"/>
    </w:rPr>
  </w:style>
  <w:style w:type="character" w:customStyle="1" w:styleId="y2iqfc">
    <w:name w:val="y2iqfc"/>
    <w:basedOn w:val="Carpredefinitoparagrafo"/>
    <w:qFormat/>
    <w:rsid w:val="00510F4D"/>
  </w:style>
  <w:style w:type="character" w:customStyle="1" w:styleId="Titolo1Carattere">
    <w:name w:val="Titolo 1 Carattere"/>
    <w:basedOn w:val="Carpredefinitoparagrafo"/>
    <w:link w:val="Titolo1"/>
    <w:uiPriority w:val="9"/>
    <w:qFormat/>
    <w:rsid w:val="00137E56"/>
    <w:rPr>
      <w:smallCaps/>
      <w:spacing w:val="5"/>
      <w:sz w:val="32"/>
      <w:szCs w:val="32"/>
    </w:rPr>
  </w:style>
  <w:style w:type="character" w:customStyle="1" w:styleId="Titolo4Carattere">
    <w:name w:val="Titolo 4 Carattere"/>
    <w:basedOn w:val="Carpredefinitoparagrafo"/>
    <w:link w:val="Titolo4"/>
    <w:uiPriority w:val="9"/>
    <w:semiHidden/>
    <w:qFormat/>
    <w:rsid w:val="00137E56"/>
    <w:rPr>
      <w:smallCaps/>
      <w:spacing w:val="10"/>
      <w:sz w:val="22"/>
      <w:szCs w:val="22"/>
    </w:rPr>
  </w:style>
  <w:style w:type="character" w:customStyle="1" w:styleId="Titolo5Carattere">
    <w:name w:val="Titolo 5 Carattere"/>
    <w:basedOn w:val="Carpredefinitoparagrafo"/>
    <w:link w:val="Titolo5"/>
    <w:uiPriority w:val="9"/>
    <w:semiHidden/>
    <w:qFormat/>
    <w:rsid w:val="00137E56"/>
    <w:rPr>
      <w:smallCaps/>
      <w:color w:val="C45911" w:themeColor="accent2" w:themeShade="BF"/>
      <w:spacing w:val="10"/>
      <w:sz w:val="22"/>
      <w:szCs w:val="26"/>
    </w:rPr>
  </w:style>
  <w:style w:type="character" w:customStyle="1" w:styleId="Titolo6Carattere">
    <w:name w:val="Titolo 6 Carattere"/>
    <w:basedOn w:val="Carpredefinitoparagrafo"/>
    <w:link w:val="Titolo6"/>
    <w:uiPriority w:val="9"/>
    <w:semiHidden/>
    <w:qFormat/>
    <w:rsid w:val="00137E56"/>
    <w:rPr>
      <w:smallCaps/>
      <w:color w:val="ED7D31" w:themeColor="accent2"/>
      <w:spacing w:val="5"/>
      <w:sz w:val="22"/>
    </w:rPr>
  </w:style>
  <w:style w:type="character" w:customStyle="1" w:styleId="Titolo7Carattere">
    <w:name w:val="Titolo 7 Carattere"/>
    <w:basedOn w:val="Carpredefinitoparagrafo"/>
    <w:link w:val="Titolo7"/>
    <w:uiPriority w:val="9"/>
    <w:semiHidden/>
    <w:qFormat/>
    <w:rsid w:val="00137E56"/>
    <w:rPr>
      <w:b/>
      <w:smallCaps/>
      <w:color w:val="ED7D31" w:themeColor="accent2"/>
      <w:spacing w:val="10"/>
    </w:rPr>
  </w:style>
  <w:style w:type="character" w:customStyle="1" w:styleId="Titolo8Carattere">
    <w:name w:val="Titolo 8 Carattere"/>
    <w:basedOn w:val="Carpredefinitoparagrafo"/>
    <w:link w:val="Titolo8"/>
    <w:uiPriority w:val="9"/>
    <w:semiHidden/>
    <w:qFormat/>
    <w:rsid w:val="00137E56"/>
    <w:rPr>
      <w:b/>
      <w:i/>
      <w:smallCaps/>
      <w:color w:val="C45911" w:themeColor="accent2" w:themeShade="BF"/>
    </w:rPr>
  </w:style>
  <w:style w:type="character" w:customStyle="1" w:styleId="Titolo9Carattere">
    <w:name w:val="Titolo 9 Carattere"/>
    <w:basedOn w:val="Carpredefinitoparagrafo"/>
    <w:link w:val="Titolo9"/>
    <w:uiPriority w:val="9"/>
    <w:semiHidden/>
    <w:qFormat/>
    <w:rsid w:val="00137E56"/>
    <w:rPr>
      <w:b/>
      <w:i/>
      <w:smallCaps/>
      <w:color w:val="823B0B" w:themeColor="accent2" w:themeShade="7F"/>
    </w:rPr>
  </w:style>
  <w:style w:type="character" w:customStyle="1" w:styleId="TitoloCarattere">
    <w:name w:val="Titolo Carattere"/>
    <w:basedOn w:val="Carpredefinitoparagrafo"/>
    <w:link w:val="Titolo"/>
    <w:uiPriority w:val="10"/>
    <w:qFormat/>
    <w:rsid w:val="00137E56"/>
    <w:rPr>
      <w:smallCaps/>
      <w:sz w:val="48"/>
      <w:szCs w:val="48"/>
    </w:rPr>
  </w:style>
  <w:style w:type="character" w:customStyle="1" w:styleId="SottotitoloCarattere">
    <w:name w:val="Sottotitolo Carattere"/>
    <w:basedOn w:val="Carpredefinitoparagrafo"/>
    <w:link w:val="Sottotitolo"/>
    <w:uiPriority w:val="11"/>
    <w:qFormat/>
    <w:rsid w:val="00137E56"/>
    <w:rPr>
      <w:rFonts w:asciiTheme="majorHAnsi" w:eastAsiaTheme="majorEastAsia" w:hAnsiTheme="majorHAnsi" w:cstheme="majorBidi"/>
      <w:szCs w:val="22"/>
    </w:rPr>
  </w:style>
  <w:style w:type="character" w:customStyle="1" w:styleId="NessunaspaziaturaCarattere">
    <w:name w:val="Nessuna spaziatura Carattere"/>
    <w:basedOn w:val="Carpredefinitoparagrafo"/>
    <w:link w:val="Nessunaspaziatura"/>
    <w:uiPriority w:val="1"/>
    <w:qFormat/>
    <w:rsid w:val="00137E56"/>
  </w:style>
  <w:style w:type="character" w:customStyle="1" w:styleId="CitazioneCarattere">
    <w:name w:val="Citazione Carattere"/>
    <w:basedOn w:val="Carpredefinitoparagrafo"/>
    <w:link w:val="Citazione"/>
    <w:uiPriority w:val="29"/>
    <w:qFormat/>
    <w:rsid w:val="00137E56"/>
    <w:rPr>
      <w:i/>
    </w:rPr>
  </w:style>
  <w:style w:type="character" w:customStyle="1" w:styleId="CitazioneintensaCarattere">
    <w:name w:val="Citazione intensa Carattere"/>
    <w:basedOn w:val="Carpredefinitoparagrafo"/>
    <w:link w:val="Citazioneintensa"/>
    <w:uiPriority w:val="30"/>
    <w:qFormat/>
    <w:rsid w:val="00137E56"/>
    <w:rPr>
      <w:b/>
      <w:i/>
      <w:color w:val="FFFFFF" w:themeColor="background1"/>
      <w:shd w:val="clear" w:color="auto" w:fill="ED7D31"/>
    </w:rPr>
  </w:style>
  <w:style w:type="character" w:styleId="Enfasidelicata">
    <w:name w:val="Subtle Emphasis"/>
    <w:uiPriority w:val="19"/>
    <w:qFormat/>
    <w:rsid w:val="00137E56"/>
    <w:rPr>
      <w:i/>
    </w:rPr>
  </w:style>
  <w:style w:type="character" w:styleId="Enfasiintensa">
    <w:name w:val="Intense Emphasis"/>
    <w:uiPriority w:val="21"/>
    <w:qFormat/>
    <w:rsid w:val="00137E56"/>
    <w:rPr>
      <w:b/>
      <w:i/>
      <w:color w:val="ED7D31" w:themeColor="accent2"/>
      <w:spacing w:val="10"/>
    </w:rPr>
  </w:style>
  <w:style w:type="character" w:styleId="Riferimentodelicato">
    <w:name w:val="Subtle Reference"/>
    <w:uiPriority w:val="31"/>
    <w:qFormat/>
    <w:rsid w:val="00137E56"/>
    <w:rPr>
      <w:b/>
    </w:rPr>
  </w:style>
  <w:style w:type="character" w:styleId="Riferimentointenso">
    <w:name w:val="Intense Reference"/>
    <w:uiPriority w:val="32"/>
    <w:qFormat/>
    <w:rsid w:val="00137E56"/>
    <w:rPr>
      <w:b/>
      <w:bCs/>
      <w:smallCaps/>
      <w:spacing w:val="5"/>
      <w:sz w:val="22"/>
      <w:szCs w:val="22"/>
      <w:u w:val="single"/>
    </w:rPr>
  </w:style>
  <w:style w:type="character" w:styleId="Titolodellibro">
    <w:name w:val="Book Title"/>
    <w:uiPriority w:val="33"/>
    <w:qFormat/>
    <w:rsid w:val="00137E56"/>
    <w:rPr>
      <w:rFonts w:asciiTheme="majorHAnsi" w:eastAsiaTheme="majorEastAsia" w:hAnsiTheme="majorHAnsi" w:cstheme="majorBidi"/>
      <w:i/>
      <w:iCs/>
      <w:sz w:val="20"/>
      <w:szCs w:val="20"/>
    </w:rPr>
  </w:style>
  <w:style w:type="paragraph" w:styleId="Titolo">
    <w:name w:val="Title"/>
    <w:basedOn w:val="Normale"/>
    <w:next w:val="Corpotesto"/>
    <w:link w:val="TitoloCarattere"/>
    <w:uiPriority w:val="10"/>
    <w:qFormat/>
    <w:rsid w:val="00137E56"/>
    <w:pPr>
      <w:pBdr>
        <w:top w:val="single" w:sz="12" w:space="1" w:color="ED7D31"/>
      </w:pBdr>
      <w:spacing w:line="240" w:lineRule="auto"/>
      <w:jc w:val="right"/>
    </w:pPr>
    <w:rPr>
      <w:smallCaps/>
      <w:sz w:val="48"/>
      <w:szCs w:val="4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next w:val="Normale"/>
    <w:uiPriority w:val="35"/>
    <w:semiHidden/>
    <w:unhideWhenUsed/>
    <w:qFormat/>
    <w:rsid w:val="00137E56"/>
    <w:rPr>
      <w:b/>
      <w:bCs/>
      <w:caps/>
      <w:sz w:val="16"/>
      <w:szCs w:val="18"/>
    </w:rPr>
  </w:style>
  <w:style w:type="paragraph" w:customStyle="1" w:styleId="Indice">
    <w:name w:val="Indice"/>
    <w:basedOn w:val="Normale"/>
    <w:qFormat/>
    <w:pPr>
      <w:suppressLineNumbers/>
    </w:pPr>
    <w:rPr>
      <w:rFonts w:cs="Lucida Sans"/>
    </w:rPr>
  </w:style>
  <w:style w:type="paragraph" w:styleId="Paragrafoelenco">
    <w:name w:val="List Paragraph"/>
    <w:basedOn w:val="Normale"/>
    <w:uiPriority w:val="34"/>
    <w:qFormat/>
    <w:rsid w:val="00137E56"/>
    <w:pPr>
      <w:ind w:left="720"/>
      <w:contextualSpacing/>
    </w:pPr>
  </w:style>
  <w:style w:type="paragraph" w:styleId="NormaleWeb">
    <w:name w:val="Normal (Web)"/>
    <w:basedOn w:val="Normale"/>
    <w:uiPriority w:val="99"/>
    <w:unhideWhenUsed/>
    <w:qFormat/>
    <w:rsid w:val="00D769E2"/>
    <w:pPr>
      <w:spacing w:beforeAutospacing="1" w:afterAutospacing="1" w:line="240" w:lineRule="auto"/>
    </w:pPr>
    <w:rPr>
      <w:rFonts w:ascii="Times New Roman" w:hAnsi="Times New Roman" w:cs="Times New Roman"/>
      <w:sz w:val="24"/>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4B3568"/>
    <w:pPr>
      <w:tabs>
        <w:tab w:val="center" w:pos="4819"/>
        <w:tab w:val="right" w:pos="9638"/>
      </w:tabs>
      <w:spacing w:after="0" w:line="240" w:lineRule="auto"/>
    </w:pPr>
  </w:style>
  <w:style w:type="paragraph" w:styleId="Pidipagina">
    <w:name w:val="footer"/>
    <w:basedOn w:val="Normale"/>
    <w:link w:val="PidipaginaCarattere"/>
    <w:uiPriority w:val="99"/>
    <w:unhideWhenUsed/>
    <w:rsid w:val="004B3568"/>
    <w:pPr>
      <w:tabs>
        <w:tab w:val="center" w:pos="4819"/>
        <w:tab w:val="right" w:pos="9638"/>
      </w:tabs>
      <w:spacing w:after="0" w:line="240" w:lineRule="auto"/>
    </w:pPr>
  </w:style>
  <w:style w:type="paragraph" w:styleId="PreformattatoHTML">
    <w:name w:val="HTML Preformatted"/>
    <w:basedOn w:val="Normale"/>
    <w:link w:val="PreformattatoHTMLCarattere"/>
    <w:uiPriority w:val="99"/>
    <w:semiHidden/>
    <w:unhideWhenUsed/>
    <w:qFormat/>
    <w:rsid w:val="00510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it-IT"/>
    </w:rPr>
  </w:style>
  <w:style w:type="paragraph" w:styleId="Sottotitolo">
    <w:name w:val="Subtitle"/>
    <w:basedOn w:val="Normale"/>
    <w:next w:val="Normale"/>
    <w:link w:val="SottotitoloCarattere"/>
    <w:uiPriority w:val="11"/>
    <w:qFormat/>
    <w:rsid w:val="00137E56"/>
    <w:pPr>
      <w:spacing w:after="720" w:line="240" w:lineRule="auto"/>
      <w:jc w:val="right"/>
    </w:pPr>
    <w:rPr>
      <w:rFonts w:asciiTheme="majorHAnsi" w:eastAsiaTheme="majorEastAsia" w:hAnsiTheme="majorHAnsi" w:cstheme="majorBidi"/>
      <w:szCs w:val="22"/>
    </w:rPr>
  </w:style>
  <w:style w:type="paragraph" w:styleId="Nessunaspaziatura">
    <w:name w:val="No Spacing"/>
    <w:basedOn w:val="Normale"/>
    <w:link w:val="NessunaspaziaturaCarattere"/>
    <w:uiPriority w:val="1"/>
    <w:qFormat/>
    <w:rsid w:val="00137E56"/>
    <w:pPr>
      <w:spacing w:after="0" w:line="240" w:lineRule="auto"/>
    </w:pPr>
  </w:style>
  <w:style w:type="paragraph" w:styleId="Citazione">
    <w:name w:val="Quote"/>
    <w:basedOn w:val="Normale"/>
    <w:next w:val="Normale"/>
    <w:link w:val="CitazioneCarattere"/>
    <w:uiPriority w:val="29"/>
    <w:qFormat/>
    <w:rsid w:val="00137E56"/>
    <w:rPr>
      <w:i/>
    </w:rPr>
  </w:style>
  <w:style w:type="paragraph" w:styleId="Citazioneintensa">
    <w:name w:val="Intense Quote"/>
    <w:basedOn w:val="Normale"/>
    <w:next w:val="Normale"/>
    <w:link w:val="CitazioneintensaCarattere"/>
    <w:uiPriority w:val="30"/>
    <w:qFormat/>
    <w:rsid w:val="00137E56"/>
    <w:pPr>
      <w:pBdr>
        <w:top w:val="single" w:sz="8" w:space="10" w:color="C45911"/>
        <w:left w:val="single" w:sz="8" w:space="10" w:color="C45911"/>
        <w:bottom w:val="single" w:sz="8" w:space="10" w:color="C45911"/>
        <w:right w:val="single" w:sz="8" w:space="10" w:color="C45911"/>
      </w:pBdr>
      <w:shd w:val="clear" w:color="auto" w:fill="ED7D31" w:themeFill="accent2"/>
      <w:spacing w:before="140" w:after="140"/>
      <w:ind w:left="1440" w:right="1440"/>
    </w:pPr>
    <w:rPr>
      <w:b/>
      <w:i/>
      <w:color w:val="FFFFFF" w:themeColor="background1"/>
    </w:rPr>
  </w:style>
  <w:style w:type="paragraph" w:styleId="Titolosommario">
    <w:name w:val="TOC Heading"/>
    <w:basedOn w:val="Titolo1"/>
    <w:next w:val="Normale"/>
    <w:uiPriority w:val="39"/>
    <w:semiHidden/>
    <w:unhideWhenUsed/>
    <w:qFormat/>
    <w:rsid w:val="00137E56"/>
  </w:style>
  <w:style w:type="paragraph" w:customStyle="1" w:styleId="Standard">
    <w:name w:val="Standard"/>
    <w:rsid w:val="00E36A15"/>
    <w:pPr>
      <w:autoSpaceDN w:val="0"/>
      <w:spacing w:after="160" w:line="249" w:lineRule="auto"/>
      <w:textAlignment w:val="baseline"/>
    </w:pPr>
    <w:rPr>
      <w:rFonts w:ascii="Calibri" w:eastAsia="Calibri" w:hAnsi="Calibri" w:cs="F"/>
      <w:kern w:val="3"/>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dkcomunicazio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l-na.ufficiostampa@cultura.gov.it"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651</Words>
  <Characters>3711</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Stefania Gallo</dc:creator>
  <dc:description/>
  <cp:lastModifiedBy>Microsoft Office User</cp:lastModifiedBy>
  <cp:revision>2</cp:revision>
  <cp:lastPrinted>2024-12-12T17:56:00Z</cp:lastPrinted>
  <dcterms:created xsi:type="dcterms:W3CDTF">2024-12-13T15:53:00Z</dcterms:created>
  <dcterms:modified xsi:type="dcterms:W3CDTF">2024-12-13T15:53:00Z</dcterms:modified>
  <dc:language>it-IT</dc:language>
</cp:coreProperties>
</file>